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DE4" w:rsidRDefault="00BD2DE4" w:rsidP="00706269">
      <w:pPr>
        <w:spacing w:after="0"/>
      </w:pPr>
    </w:p>
    <w:p w:rsidR="00BD2DE4" w:rsidRDefault="00BD2DE4" w:rsidP="00706269">
      <w:pPr>
        <w:spacing w:after="0"/>
      </w:pPr>
    </w:p>
    <w:p w:rsidR="00BD2DE4" w:rsidRDefault="00BD2DE4" w:rsidP="00706269">
      <w:pPr>
        <w:spacing w:after="0"/>
      </w:pPr>
    </w:p>
    <w:p w:rsidR="00BD2DE4" w:rsidRDefault="00BD2DE4" w:rsidP="00706269">
      <w:pPr>
        <w:spacing w:after="0"/>
      </w:pPr>
    </w:p>
    <w:p w:rsidR="00BD2DE4" w:rsidRDefault="00BD2DE4" w:rsidP="00706269">
      <w:pPr>
        <w:spacing w:after="0"/>
      </w:pPr>
    </w:p>
    <w:p w:rsidR="00BD2DE4" w:rsidRDefault="00BD2DE4" w:rsidP="00706269">
      <w:pPr>
        <w:spacing w:after="0"/>
      </w:pPr>
    </w:p>
    <w:p w:rsidR="00BD2DE4" w:rsidRDefault="001563EF" w:rsidP="00706269">
      <w:pPr>
        <w:spacing w:after="0"/>
        <w:jc w:val="center"/>
      </w:pPr>
      <w:r>
        <w:t>Review of Article Research on Property Crime</w:t>
      </w:r>
    </w:p>
    <w:p w:rsidR="00BD2DE4" w:rsidRDefault="001563EF" w:rsidP="00706269">
      <w:pPr>
        <w:spacing w:after="0"/>
        <w:jc w:val="center"/>
      </w:pPr>
      <w:r>
        <w:t>Name of Student</w:t>
      </w:r>
    </w:p>
    <w:p w:rsidR="00BD2DE4" w:rsidRDefault="001563EF" w:rsidP="00706269">
      <w:pPr>
        <w:spacing w:after="0"/>
        <w:jc w:val="center"/>
      </w:pPr>
      <w:r>
        <w:t>Name of Institution</w:t>
      </w:r>
    </w:p>
    <w:p w:rsidR="00BD2DE4" w:rsidRDefault="001563EF" w:rsidP="00706269">
      <w:pPr>
        <w:spacing w:after="0"/>
        <w:jc w:val="center"/>
      </w:pPr>
      <w:r>
        <w:t>Date</w:t>
      </w:r>
      <w:r>
        <w:br w:type="page"/>
      </w:r>
    </w:p>
    <w:p w:rsidR="00BA6400" w:rsidRDefault="00BA6400" w:rsidP="00BA6400">
      <w:pPr>
        <w:spacing w:after="0"/>
        <w:jc w:val="center"/>
      </w:pPr>
      <w:r>
        <w:lastRenderedPageBreak/>
        <w:t>Review of Article Research on Property Crime</w:t>
      </w:r>
    </w:p>
    <w:p w:rsidR="00BD2DE4" w:rsidRDefault="001563EF" w:rsidP="00706269">
      <w:pPr>
        <w:spacing w:after="0"/>
        <w:ind w:firstLine="720"/>
      </w:pPr>
      <w:bookmarkStart w:id="0" w:name="_GoBack"/>
      <w:bookmarkEnd w:id="0"/>
      <w:r>
        <w:t>Temple is a city in Texas; the United States It is situated within Bell County. Temple City records an average total number of crimes, per 100,000 people, which is 1.7 times less than California and 1.65 times less than the national average. The violent cr</w:t>
      </w:r>
      <w:r>
        <w:t>imes statistics indicate that the city has an average of 2.59 times less than the national average, whereas property crimes project the figures 1.56 times less than the national average. These statistics indicate that the probability of being a victim of v</w:t>
      </w:r>
      <w:r>
        <w:t>iolent crime in Temple City is 1 in 676 whereas that of a victim of property violence is one in 67. In assessing the annual records, the rate of violent crimes in the area has decreased by 18%, whereas the prevalence of property crimes has increased by 16%</w:t>
      </w:r>
      <w:r>
        <w:t xml:space="preserve">. Rape, robbery, assault, and murder are classified under violent crimes, while theft, vehicle theft, burglary, and arson are classified as property crimes (Temple City, 2017). The city experiences a prevalence of property crime which increases during the </w:t>
      </w:r>
      <w:r>
        <w:t xml:space="preserve">holiday period according to the news releases about the location. </w:t>
      </w:r>
    </w:p>
    <w:p w:rsidR="00BD2DE4" w:rsidRDefault="001563EF" w:rsidP="00706269">
      <w:pPr>
        <w:spacing w:after="0"/>
        <w:ind w:firstLine="720"/>
      </w:pPr>
      <w:r>
        <w:t>Gorham and team researched to evaluate the impacts green states in cities have on property crime, and subsequently on the livelihoods of the citizens (Gorham, Waliczek, Snelgrove, &amp; Zalicek</w:t>
      </w:r>
      <w:r>
        <w:t>, 2009). Demographic data from the census was used to evaluate the number of crimes in Houston. The research tallied and mapped societies surrounding areas of the community garden within 1/8 of a mile. The study involved statistically comparing community g</w:t>
      </w:r>
      <w:r>
        <w:t>arden areas and randomly selected areas within a one-mile radius of each yard. Results indicated that the presence of a community garden was not a predictor of lower property crime rates. Despite this, interviews showed residents within community garden ar</w:t>
      </w:r>
      <w:r>
        <w:t>eas reporting neighborhood revitalization, perceived immunity from crime, and neighborhoods emulating gardening practices they saw at the community gardens. The study indicated that even with the looming threat of property crimes, community gardens has a p</w:t>
      </w:r>
      <w:r>
        <w:t>ositive influence on the neighborhoods.</w:t>
      </w:r>
    </w:p>
    <w:p w:rsidR="00BD2DE4" w:rsidRDefault="001563EF" w:rsidP="00706269">
      <w:pPr>
        <w:spacing w:after="0"/>
        <w:ind w:firstLine="720"/>
      </w:pPr>
      <w:r>
        <w:t xml:space="preserve">LaGrange sought to evaluate three sources; neighborhood demographic characteristics, proximity to shopping malls, and proximity to public and Catholic senior and junior high schools, to determine the distribution of </w:t>
      </w:r>
      <w:r>
        <w:t>property crimes in a medium-sized city (LaGrange, 1999). The results indicated that urban ecological features influence situational opportunities that are predictors of property crimes. The mischievous characters and vandals were attracted to such sites si</w:t>
      </w:r>
      <w:r>
        <w:t>nce these locations offered ineffective guardianship as indicated by the routine activities theory. The sample locations also drew segments of populations that were more likely to engage in minor vandalism and damage. The accumulation of these minor occurr</w:t>
      </w:r>
      <w:r>
        <w:t xml:space="preserve">ences serves as a predictor for lower chances of apprehension and thus attracting more advanced threats of property crimes. </w:t>
      </w:r>
    </w:p>
    <w:p w:rsidR="00BD2DE4" w:rsidRDefault="001563EF" w:rsidP="00706269">
      <w:pPr>
        <w:spacing w:after="0"/>
        <w:ind w:firstLine="720"/>
      </w:pPr>
      <w:r>
        <w:t>Andromachi Tseloni sought to understand and explain the processes that have led to repeat property victimization (Tseloni, 2006). H</w:t>
      </w:r>
      <w:r>
        <w:t>e investigated the total households crimes and residential burglaries and thefts. The research adopted these variables; the census, the BCS-defined nominal variable, social disorganization theory, and the previous empirical evidence. The BSC was applied to</w:t>
      </w:r>
      <w:r>
        <w:t xml:space="preserve"> the area classifications and the regions to capture omitted effects operating at a higher level of aggregation. The highest vulnerability of property crimes was found to be lone parents followed by social renting. While both presented a chance of human we</w:t>
      </w:r>
      <w:r>
        <w:t>akness, lack of guardianship for the former, and proximity to offenders to the latter highlight the reason behind why they were targeted. The two consequently reserved the groups for living in more affluent areas to reduce the risk.</w:t>
      </w:r>
    </w:p>
    <w:p w:rsidR="00BD2DE4" w:rsidRDefault="001563EF" w:rsidP="00706269">
      <w:pPr>
        <w:spacing w:after="0"/>
      </w:pPr>
      <w:r>
        <w:br w:type="page"/>
      </w:r>
    </w:p>
    <w:sdt>
      <w:sdtPr>
        <w:id w:val="-216359238"/>
        <w:docPartObj>
          <w:docPartGallery w:val="Bibliographies"/>
          <w:docPartUnique/>
        </w:docPartObj>
      </w:sdtPr>
      <w:sdtEndPr/>
      <w:sdtContent>
        <w:p w:rsidR="00BD2DE4" w:rsidRPr="00BD2DE4" w:rsidRDefault="001563EF" w:rsidP="00706269">
          <w:pPr>
            <w:spacing w:after="0"/>
            <w:ind w:firstLine="720"/>
            <w:jc w:val="center"/>
            <w:rPr>
              <w:rFonts w:cs="Times New Roman"/>
              <w:b/>
            </w:rPr>
          </w:pPr>
          <w:r w:rsidRPr="00BD2DE4">
            <w:rPr>
              <w:rFonts w:cs="Times New Roman"/>
              <w:b/>
            </w:rPr>
            <w:t>References</w:t>
          </w:r>
        </w:p>
        <w:sdt>
          <w:sdtPr>
            <w:id w:val="111145805"/>
            <w:bibliography/>
          </w:sdtPr>
          <w:sdtEndPr/>
          <w:sdtContent>
            <w:p w:rsidR="00BD2DE4" w:rsidRDefault="001563EF" w:rsidP="00706269">
              <w:pPr>
                <w:pStyle w:val="Bibliography"/>
                <w:spacing w:after="0"/>
                <w:ind w:left="720" w:hanging="720"/>
                <w:rPr>
                  <w:noProof/>
                </w:rPr>
              </w:pPr>
              <w:r>
                <w:fldChar w:fldCharType="begin"/>
              </w:r>
              <w:r>
                <w:instrText xml:space="preserve"> BIBLIOGRA</w:instrText>
              </w:r>
              <w:r>
                <w:instrText xml:space="preserve">PHY </w:instrText>
              </w:r>
              <w:r>
                <w:fldChar w:fldCharType="separate"/>
              </w:r>
              <w:r>
                <w:rPr>
                  <w:noProof/>
                </w:rPr>
                <w:t xml:space="preserve">Gorham, M. R., Waliczek, T. M., Snelgrove, A., &amp; Zalicek, J. M. (2009). The impact of community gardens on numbers of property crimes in urban Houston. </w:t>
              </w:r>
              <w:r>
                <w:rPr>
                  <w:i/>
                  <w:iCs/>
                  <w:noProof/>
                </w:rPr>
                <w:t>HortTechnology, 19</w:t>
              </w:r>
              <w:r>
                <w:rPr>
                  <w:noProof/>
                </w:rPr>
                <w:t>(2), 291-296. doi:https://doi.org/10.21273/HORTSCI.19.2.291</w:t>
              </w:r>
            </w:p>
            <w:p w:rsidR="00BD2DE4" w:rsidRDefault="001563EF" w:rsidP="00706269">
              <w:pPr>
                <w:pStyle w:val="Bibliography"/>
                <w:spacing w:after="0"/>
                <w:ind w:left="720" w:hanging="720"/>
                <w:rPr>
                  <w:noProof/>
                </w:rPr>
              </w:pPr>
              <w:r>
                <w:rPr>
                  <w:noProof/>
                </w:rPr>
                <w:t>LaGrange, T. C. (1999)</w:t>
              </w:r>
              <w:r>
                <w:rPr>
                  <w:noProof/>
                </w:rPr>
                <w:t xml:space="preserve">. The impact of neighborhoods, schools, and malls on the spatial distribution of property damage. </w:t>
              </w:r>
              <w:r>
                <w:rPr>
                  <w:i/>
                  <w:iCs/>
                  <w:noProof/>
                </w:rPr>
                <w:t>Journal of Research in Crime and Delinquency, 36</w:t>
              </w:r>
              <w:r>
                <w:rPr>
                  <w:noProof/>
                </w:rPr>
                <w:t>(4), 393-422. doi:https://doi.org/10.1177/0022427899036004003</w:t>
              </w:r>
            </w:p>
            <w:p w:rsidR="00BD2DE4" w:rsidRDefault="001563EF" w:rsidP="00706269">
              <w:pPr>
                <w:pStyle w:val="Bibliography"/>
                <w:spacing w:after="0"/>
                <w:ind w:left="720" w:hanging="720"/>
                <w:rPr>
                  <w:noProof/>
                </w:rPr>
              </w:pPr>
              <w:r>
                <w:rPr>
                  <w:noProof/>
                </w:rPr>
                <w:t xml:space="preserve">Temple City. (2017, December 11). </w:t>
              </w:r>
              <w:r>
                <w:rPr>
                  <w:i/>
                  <w:iCs/>
                  <w:noProof/>
                </w:rPr>
                <w:t>Temple City, P</w:t>
              </w:r>
              <w:r>
                <w:rPr>
                  <w:i/>
                  <w:iCs/>
                  <w:noProof/>
                </w:rPr>
                <w:t>ublic Safety Officials, Call for Vigilance: Residential Burglaries uo, a trend expected through the holiday season</w:t>
              </w:r>
              <w:r>
                <w:rPr>
                  <w:noProof/>
                </w:rPr>
                <w:t>. Retrieved from City of Temple City: http://templecity.us/987/News-Release-Residential-Burglaries-Up</w:t>
              </w:r>
            </w:p>
            <w:p w:rsidR="00BD2DE4" w:rsidRDefault="001563EF" w:rsidP="00706269">
              <w:pPr>
                <w:pStyle w:val="Bibliography"/>
                <w:spacing w:after="0"/>
                <w:ind w:left="720" w:hanging="720"/>
                <w:rPr>
                  <w:noProof/>
                </w:rPr>
              </w:pPr>
              <w:r>
                <w:rPr>
                  <w:noProof/>
                </w:rPr>
                <w:t>Tseloni, A. (2006). Multilevel modelling</w:t>
              </w:r>
              <w:r>
                <w:rPr>
                  <w:noProof/>
                </w:rPr>
                <w:t xml:space="preserve"> of the number of property crimes: household and area effects. </w:t>
              </w:r>
              <w:r>
                <w:rPr>
                  <w:i/>
                  <w:iCs/>
                  <w:noProof/>
                </w:rPr>
                <w:t>Journal of the Royal Statistical Society: Series A (Statistics in Society), 169</w:t>
              </w:r>
              <w:r>
                <w:rPr>
                  <w:noProof/>
                </w:rPr>
                <w:t>(2), 205-233. doi: https://doi.org/10.1111/j.1467-985X.2005.00388.x</w:t>
              </w:r>
            </w:p>
            <w:p w:rsidR="00BD2DE4" w:rsidRDefault="001563EF" w:rsidP="00706269">
              <w:pPr>
                <w:spacing w:after="0"/>
              </w:pPr>
              <w:r>
                <w:rPr>
                  <w:b/>
                  <w:bCs/>
                  <w:noProof/>
                </w:rPr>
                <w:fldChar w:fldCharType="end"/>
              </w:r>
            </w:p>
          </w:sdtContent>
        </w:sdt>
      </w:sdtContent>
    </w:sdt>
    <w:p w:rsidR="00035651" w:rsidRPr="00BD2DE4" w:rsidRDefault="00035651" w:rsidP="00706269">
      <w:pPr>
        <w:spacing w:after="0"/>
        <w:ind w:firstLine="720"/>
      </w:pPr>
    </w:p>
    <w:sectPr w:rsidR="00035651" w:rsidRPr="00BD2DE4" w:rsidSect="00BD2DE4">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3EF" w:rsidRDefault="001563EF">
      <w:pPr>
        <w:spacing w:after="0" w:line="240" w:lineRule="auto"/>
      </w:pPr>
      <w:r>
        <w:separator/>
      </w:r>
    </w:p>
  </w:endnote>
  <w:endnote w:type="continuationSeparator" w:id="0">
    <w:p w:rsidR="001563EF" w:rsidRDefault="00156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3EF" w:rsidRDefault="001563EF">
      <w:pPr>
        <w:spacing w:after="0" w:line="240" w:lineRule="auto"/>
      </w:pPr>
      <w:r>
        <w:separator/>
      </w:r>
    </w:p>
  </w:footnote>
  <w:footnote w:type="continuationSeparator" w:id="0">
    <w:p w:rsidR="001563EF" w:rsidRDefault="001563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DE4" w:rsidRDefault="001563EF">
    <w:pPr>
      <w:pStyle w:val="Header"/>
      <w:jc w:val="right"/>
    </w:pPr>
    <w:r>
      <w:t xml:space="preserve">IMPACTS OF PROPERTY CRIME </w:t>
    </w:r>
    <w:r>
      <w:tab/>
    </w:r>
    <w:r>
      <w:tab/>
    </w:r>
    <w:sdt>
      <w:sdtPr>
        <w:id w:val="-19518488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6400">
          <w:rPr>
            <w:noProof/>
          </w:rPr>
          <w:t>3</w:t>
        </w:r>
        <w:r>
          <w:rPr>
            <w:noProof/>
          </w:rPr>
          <w:fldChar w:fldCharType="end"/>
        </w:r>
      </w:sdtContent>
    </w:sdt>
  </w:p>
  <w:p w:rsidR="00BD2DE4" w:rsidRDefault="00BD2D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DE4" w:rsidRDefault="001563EF">
    <w:pPr>
      <w:pStyle w:val="Header"/>
      <w:jc w:val="right"/>
    </w:pPr>
    <w:r>
      <w:t xml:space="preserve">Running Head: IMPACTS OF PROPERTY CRIME </w:t>
    </w:r>
    <w:r>
      <w:tab/>
    </w:r>
    <w:sdt>
      <w:sdtPr>
        <w:id w:val="15861899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BD2DE4" w:rsidRDefault="00BD2D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7F9"/>
    <w:rsid w:val="00035651"/>
    <w:rsid w:val="000D0608"/>
    <w:rsid w:val="000E6F69"/>
    <w:rsid w:val="001563EF"/>
    <w:rsid w:val="002C17F9"/>
    <w:rsid w:val="0035251C"/>
    <w:rsid w:val="00354615"/>
    <w:rsid w:val="00383243"/>
    <w:rsid w:val="003C6542"/>
    <w:rsid w:val="00464B01"/>
    <w:rsid w:val="00513C96"/>
    <w:rsid w:val="005E3D1B"/>
    <w:rsid w:val="006162FC"/>
    <w:rsid w:val="006E1246"/>
    <w:rsid w:val="006E6D27"/>
    <w:rsid w:val="00706269"/>
    <w:rsid w:val="007D0105"/>
    <w:rsid w:val="007E6DC9"/>
    <w:rsid w:val="009245F0"/>
    <w:rsid w:val="009328A9"/>
    <w:rsid w:val="00A1516E"/>
    <w:rsid w:val="00A60106"/>
    <w:rsid w:val="00A847B3"/>
    <w:rsid w:val="00BA6400"/>
    <w:rsid w:val="00BD2DE4"/>
    <w:rsid w:val="00C47F64"/>
    <w:rsid w:val="00E25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FA06EC-481E-48A5-BF9C-AD2526A19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2DE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6F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6F69"/>
    <w:rPr>
      <w:rFonts w:ascii="Tahoma" w:hAnsi="Tahoma" w:cs="Tahoma"/>
      <w:sz w:val="16"/>
      <w:szCs w:val="16"/>
    </w:rPr>
  </w:style>
  <w:style w:type="character" w:customStyle="1" w:styleId="Heading1Char">
    <w:name w:val="Heading 1 Char"/>
    <w:basedOn w:val="DefaultParagraphFont"/>
    <w:link w:val="Heading1"/>
    <w:uiPriority w:val="9"/>
    <w:rsid w:val="00BD2DE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BD2DE4"/>
  </w:style>
  <w:style w:type="paragraph" w:styleId="Header">
    <w:name w:val="header"/>
    <w:basedOn w:val="Normal"/>
    <w:link w:val="HeaderChar"/>
    <w:uiPriority w:val="99"/>
    <w:unhideWhenUsed/>
    <w:rsid w:val="00BD2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DE4"/>
  </w:style>
  <w:style w:type="paragraph" w:styleId="Footer">
    <w:name w:val="footer"/>
    <w:basedOn w:val="Normal"/>
    <w:link w:val="FooterChar"/>
    <w:uiPriority w:val="99"/>
    <w:unhideWhenUsed/>
    <w:rsid w:val="00BD2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Tse061</b:Tag>
    <b:SourceType>JournalArticle</b:SourceType>
    <b:Guid>{317580C1-3417-4DD8-86E7-2004BF563D1C}</b:Guid>
    <b:Title>Multilevel modelling of the number of property crimes: household and area effects</b:Title>
    <b:JournalName>Journal of the Royal Statistical Society: Series A (Statistics in Society)</b:JournalName>
    <b:Year>2006</b:Year>
    <b:Pages>205-233</b:Pages>
    <b:Author>
      <b:Author>
        <b:NameList>
          <b:Person>
            <b:Last>Tseloni</b:Last>
            <b:First>Andromachi</b:First>
          </b:Person>
        </b:NameList>
      </b:Author>
    </b:Author>
    <b:Volume>169</b:Volume>
    <b:Issue>2</b:Issue>
    <b:DOI> https://doi.org/10.1111/j.1467-985X.2005.00388.x</b:DOI>
    <b:RefOrder>1</b:RefOrder>
  </b:Source>
  <b:Source>
    <b:Tag>LaG99</b:Tag>
    <b:SourceType>JournalArticle</b:SourceType>
    <b:Guid>{9532CD52-D9EB-46C4-A8A6-32F1D3093A95}</b:Guid>
    <b:Title>The impact of neighborhoods, schools, and malls on the spatial distribution of property damage.</b:Title>
    <b:JournalName>Journal of Research in Crime and Delinquency</b:JournalName>
    <b:Year>1999</b:Year>
    <b:Pages>393-422</b:Pages>
    <b:Author>
      <b:Author>
        <b:NameList>
          <b:Person>
            <b:Last>LaGrange</b:Last>
            <b:Middle>C.</b:Middle>
            <b:First>Teresa </b:First>
          </b:Person>
        </b:NameList>
      </b:Author>
    </b:Author>
    <b:Volume>36</b:Volume>
    <b:Issue>4</b:Issue>
    <b:DOI>https://doi.org/10.1177/0022427899036004003</b:DOI>
    <b:RefOrder>2</b:RefOrder>
  </b:Source>
  <b:Source>
    <b:Tag>Gor09</b:Tag>
    <b:SourceType>JournalArticle</b:SourceType>
    <b:Guid>{B2141385-52EB-49D2-9A2B-885B99D58F30}</b:Guid>
    <b:Title>The impact of community gardens on numbers of property crimes in urban Houston.</b:Title>
    <b:JournalName>HortTechnology</b:JournalName>
    <b:Year>2009</b:Year>
    <b:Pages>291-296</b:Pages>
    <b:Author>
      <b:Author>
        <b:NameList>
          <b:Person>
            <b:Last>Gorham</b:Last>
            <b:Middle>R.</b:Middle>
            <b:First>M.</b:First>
          </b:Person>
          <b:Person>
            <b:Last>Waliczek</b:Last>
            <b:Middle>M.</b:Middle>
            <b:First>T.</b:First>
          </b:Person>
          <b:Person>
            <b:Last>Snelgrove</b:Last>
            <b:First>A.</b:First>
          </b:Person>
          <b:Person>
            <b:Last>Zalicek</b:Last>
            <b:Middle>M.</b:Middle>
            <b:First>J.</b:First>
          </b:Person>
        </b:NameList>
      </b:Author>
    </b:Author>
    <b:Volume>19</b:Volume>
    <b:Issue>2</b:Issue>
    <b:DOI>https://doi.org/10.21273/HORTSCI.19.2.291</b:DOI>
    <b:RefOrder>3</b:RefOrder>
  </b:Source>
  <b:Source>
    <b:Tag>Tem17</b:Tag>
    <b:SourceType>InternetSite</b:SourceType>
    <b:Guid>{81296EF0-4294-4E0D-9BB1-2DEB4EA038C5}</b:Guid>
    <b:Title>Temple City Public Safety Officials Call for Vigilance: Residential Burglaries uo, trend expected through the holiday season</b:Title>
    <b:Year>2017</b:Year>
    <b:InternetSiteTitle>City of Temple City</b:InternetSiteTitle>
    <b:Month>December</b:Month>
    <b:Day>11</b:Day>
    <b:URL>http://templecity.us/987/News-Release-Residential-Burglaries-Up</b:URL>
    <b:Author>
      <b:Author>
        <b:Corporate>Temple City</b:Corporate>
      </b:Author>
    </b:Author>
    <b:RefOrder>4</b:RefOrder>
  </b:Source>
</b:Sources>
</file>

<file path=customXml/itemProps1.xml><?xml version="1.0" encoding="utf-8"?>
<ds:datastoreItem xmlns:ds="http://schemas.openxmlformats.org/officeDocument/2006/customXml" ds:itemID="{8532000D-6DE5-4AC8-97A8-B82A8B9DD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hp15</cp:lastModifiedBy>
  <cp:revision>3</cp:revision>
  <dcterms:created xsi:type="dcterms:W3CDTF">2019-04-04T18:50:00Z</dcterms:created>
  <dcterms:modified xsi:type="dcterms:W3CDTF">2019-04-04T18:53:00Z</dcterms:modified>
</cp:coreProperties>
</file>